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D411E" w:rsidP="002D411E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V. I. </w:t>
      </w:r>
      <w:proofErr w:type="spellStart"/>
      <w:r>
        <w:rPr>
          <w:sz w:val="24"/>
          <w:szCs w:val="24"/>
          <w:lang w:val="en-US"/>
        </w:rPr>
        <w:t>Vernadsky</w:t>
      </w:r>
      <w:proofErr w:type="spellEnd"/>
      <w:r>
        <w:rPr>
          <w:sz w:val="24"/>
          <w:szCs w:val="24"/>
          <w:lang w:val="en-US"/>
        </w:rPr>
        <w:t xml:space="preserve"> </w:t>
      </w:r>
      <w:r w:rsidR="007E76F9">
        <w:rPr>
          <w:sz w:val="24"/>
          <w:szCs w:val="24"/>
          <w:lang w:val="en-US"/>
        </w:rPr>
        <w:t>Crimean Federal University</w:t>
      </w:r>
    </w:p>
    <w:p w:rsidR="00A77B3E" w:rsidRDefault="007E76F9" w:rsidP="002D411E">
      <w:pPr>
        <w:spacing w:line="240" w:lineRule="auto"/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Miskhor</w:t>
      </w:r>
      <w:proofErr w:type="spellEnd"/>
      <w:r>
        <w:rPr>
          <w:sz w:val="24"/>
          <w:szCs w:val="24"/>
          <w:lang w:val="en-US"/>
        </w:rPr>
        <w:t xml:space="preserve"> – Simferopol, Russia</w:t>
      </w:r>
    </w:p>
    <w:p w:rsidR="00A77B3E" w:rsidRDefault="007E76F9" w:rsidP="002D411E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Equations of Convolution Type in Science and Technology</w:t>
      </w:r>
    </w:p>
    <w:p w:rsidR="00A77B3E" w:rsidRDefault="007E76F9" w:rsidP="002D411E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ECTST-2019</w:t>
      </w:r>
    </w:p>
    <w:p w:rsidR="00A77B3E" w:rsidRDefault="00A77B3E" w:rsidP="002D411E">
      <w:pPr>
        <w:spacing w:line="240" w:lineRule="auto"/>
        <w:jc w:val="center"/>
        <w:rPr>
          <w:sz w:val="24"/>
          <w:szCs w:val="24"/>
          <w:lang w:val="en-US"/>
        </w:rPr>
      </w:pP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All-Russian scientific and practical conference with international participation “Equation of Convol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 xml:space="preserve">tion Type in Science and Technology” ECTST-2019 dedicated to the 90th Anniversary of the birth of Yuri I. </w:t>
      </w:r>
      <w:proofErr w:type="spellStart"/>
      <w:r>
        <w:rPr>
          <w:sz w:val="24"/>
          <w:szCs w:val="24"/>
          <w:lang w:val="en-US"/>
        </w:rPr>
        <w:t>Chersky</w:t>
      </w:r>
      <w:proofErr w:type="spellEnd"/>
      <w:r>
        <w:rPr>
          <w:sz w:val="24"/>
          <w:szCs w:val="24"/>
          <w:lang w:val="en-US"/>
        </w:rPr>
        <w:t xml:space="preserve"> will be held from 25 to 28 September, 2019 in the city of </w:t>
      </w:r>
      <w:proofErr w:type="spellStart"/>
      <w:r>
        <w:rPr>
          <w:sz w:val="24"/>
          <w:szCs w:val="24"/>
          <w:lang w:val="en-US"/>
        </w:rPr>
        <w:t>Mishor</w:t>
      </w:r>
      <w:proofErr w:type="spellEnd"/>
      <w:r>
        <w:rPr>
          <w:sz w:val="24"/>
          <w:szCs w:val="24"/>
          <w:lang w:val="en-US"/>
        </w:rPr>
        <w:t xml:space="preserve"> (Big Yalta), Crimea.</w:t>
      </w:r>
    </w:p>
    <w:p w:rsidR="00A77B3E" w:rsidRDefault="00A77B3E" w:rsidP="002D411E">
      <w:pPr>
        <w:spacing w:line="240" w:lineRule="auto"/>
        <w:rPr>
          <w:sz w:val="24"/>
          <w:szCs w:val="24"/>
          <w:lang w:val="en-US"/>
        </w:rPr>
      </w:pPr>
    </w:p>
    <w:p w:rsidR="00A77B3E" w:rsidRDefault="007E76F9" w:rsidP="002D411E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Committee</w:t>
      </w:r>
    </w:p>
    <w:p w:rsidR="00B6090B" w:rsidRDefault="00B6090B" w:rsidP="002D411E">
      <w:pPr>
        <w:spacing w:line="240" w:lineRule="auto"/>
        <w:rPr>
          <w:sz w:val="24"/>
          <w:szCs w:val="24"/>
          <w:lang w:val="en-US"/>
        </w:rPr>
        <w:sectPr w:rsidR="00B6090B" w:rsidSect="002D411E">
          <w:pgSz w:w="11906" w:h="16838"/>
          <w:pgMar w:top="567" w:right="567" w:bottom="567" w:left="567" w:header="709" w:footer="709" w:gutter="0"/>
          <w:cols w:space="708"/>
          <w:noEndnote/>
          <w:docGrid w:linePitch="381"/>
        </w:sectPr>
      </w:pP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Askhabov</w:t>
      </w:r>
      <w:proofErr w:type="spellEnd"/>
      <w:r>
        <w:rPr>
          <w:sz w:val="24"/>
          <w:szCs w:val="24"/>
          <w:lang w:val="en-US"/>
        </w:rPr>
        <w:t xml:space="preserve"> S. N.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Anashkin</w:t>
      </w:r>
      <w:proofErr w:type="spellEnd"/>
      <w:r>
        <w:rPr>
          <w:sz w:val="24"/>
          <w:szCs w:val="24"/>
          <w:lang w:val="en-US"/>
        </w:rPr>
        <w:t xml:space="preserve"> O. V.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Belyaev</w:t>
      </w:r>
      <w:proofErr w:type="spellEnd"/>
      <w:r>
        <w:rPr>
          <w:sz w:val="24"/>
          <w:szCs w:val="24"/>
          <w:lang w:val="en-US"/>
        </w:rPr>
        <w:t xml:space="preserve"> A. K.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Boykov</w:t>
      </w:r>
      <w:proofErr w:type="spellEnd"/>
      <w:r>
        <w:rPr>
          <w:sz w:val="24"/>
          <w:szCs w:val="24"/>
          <w:lang w:val="en-US"/>
        </w:rPr>
        <w:t xml:space="preserve"> I. V.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Vasil'ev</w:t>
      </w:r>
      <w:proofErr w:type="spellEnd"/>
      <w:r>
        <w:rPr>
          <w:sz w:val="24"/>
          <w:szCs w:val="24"/>
          <w:lang w:val="en-US"/>
        </w:rPr>
        <w:t xml:space="preserve"> V. B.</w:t>
      </w:r>
      <w:proofErr w:type="gramEnd"/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Vatulian</w:t>
      </w:r>
      <w:proofErr w:type="spellEnd"/>
      <w:r>
        <w:rPr>
          <w:sz w:val="24"/>
          <w:szCs w:val="24"/>
          <w:lang w:val="en-US"/>
        </w:rPr>
        <w:t xml:space="preserve"> A. O.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Voronin</w:t>
      </w:r>
      <w:proofErr w:type="spellEnd"/>
      <w:r>
        <w:rPr>
          <w:sz w:val="24"/>
          <w:szCs w:val="24"/>
          <w:lang w:val="en-US"/>
        </w:rPr>
        <w:t xml:space="preserve"> A. F.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Gasnikov</w:t>
      </w:r>
      <w:proofErr w:type="spellEnd"/>
      <w:r>
        <w:rPr>
          <w:sz w:val="24"/>
          <w:szCs w:val="24"/>
          <w:lang w:val="en-US"/>
        </w:rPr>
        <w:t xml:space="preserve"> A. V.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Grines</w:t>
      </w:r>
      <w:proofErr w:type="spellEnd"/>
      <w:r>
        <w:rPr>
          <w:sz w:val="24"/>
          <w:szCs w:val="24"/>
          <w:lang w:val="en-US"/>
        </w:rPr>
        <w:t xml:space="preserve"> V. Z.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Demidenko</w:t>
      </w:r>
      <w:proofErr w:type="spellEnd"/>
      <w:r>
        <w:rPr>
          <w:sz w:val="24"/>
          <w:szCs w:val="24"/>
          <w:lang w:val="en-US"/>
        </w:rPr>
        <w:t xml:space="preserve"> G. V.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Karapetyants</w:t>
      </w:r>
      <w:proofErr w:type="spellEnd"/>
      <w:r>
        <w:rPr>
          <w:sz w:val="24"/>
          <w:szCs w:val="24"/>
          <w:lang w:val="en-US"/>
        </w:rPr>
        <w:t xml:space="preserve"> A. N.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Kravchenko</w:t>
      </w:r>
      <w:proofErr w:type="spellEnd"/>
      <w:r>
        <w:rPr>
          <w:sz w:val="24"/>
          <w:szCs w:val="24"/>
          <w:lang w:val="en-US"/>
        </w:rPr>
        <w:t xml:space="preserve"> V. V.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Kopachevsky</w:t>
      </w:r>
      <w:proofErr w:type="spellEnd"/>
      <w:r>
        <w:rPr>
          <w:sz w:val="24"/>
          <w:szCs w:val="24"/>
          <w:lang w:val="en-US"/>
        </w:rPr>
        <w:t xml:space="preserve"> N. D.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Kuznetsov</w:t>
      </w:r>
      <w:proofErr w:type="spellEnd"/>
      <w:r>
        <w:rPr>
          <w:sz w:val="24"/>
          <w:szCs w:val="24"/>
          <w:lang w:val="en-US"/>
        </w:rPr>
        <w:t xml:space="preserve"> N. In.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Lukyanenko</w:t>
      </w:r>
      <w:proofErr w:type="spellEnd"/>
      <w:r>
        <w:rPr>
          <w:sz w:val="24"/>
          <w:szCs w:val="24"/>
          <w:lang w:val="en-US"/>
        </w:rPr>
        <w:t xml:space="preserve"> V. A.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Matveeva</w:t>
      </w:r>
      <w:proofErr w:type="spellEnd"/>
      <w:r>
        <w:rPr>
          <w:sz w:val="24"/>
          <w:szCs w:val="24"/>
          <w:lang w:val="en-US"/>
        </w:rPr>
        <w:t xml:space="preserve"> I. I.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Malygina</w:t>
      </w:r>
      <w:proofErr w:type="spellEnd"/>
      <w:r>
        <w:rPr>
          <w:sz w:val="24"/>
          <w:szCs w:val="24"/>
          <w:lang w:val="en-US"/>
        </w:rPr>
        <w:t xml:space="preserve"> V. V.</w:t>
      </w:r>
    </w:p>
    <w:p w:rsidR="00A77B3E" w:rsidRDefault="007E76F9" w:rsidP="002D411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Orlov</w:t>
      </w:r>
      <w:proofErr w:type="spellEnd"/>
      <w:r>
        <w:rPr>
          <w:sz w:val="24"/>
          <w:szCs w:val="24"/>
          <w:lang w:val="en-US"/>
        </w:rPr>
        <w:t xml:space="preserve"> I. V.</w:t>
      </w:r>
    </w:p>
    <w:p w:rsidR="00FB6ADC" w:rsidRPr="00FB6ADC" w:rsidRDefault="00FB6ADC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Osipenko</w:t>
      </w:r>
      <w:proofErr w:type="spellEnd"/>
      <w:r>
        <w:rPr>
          <w:sz w:val="24"/>
          <w:szCs w:val="24"/>
          <w:lang w:val="en-US"/>
        </w:rPr>
        <w:t xml:space="preserve"> G.S.</w:t>
      </w:r>
    </w:p>
    <w:p w:rsidR="00A77B3E" w:rsidRDefault="00FB6ADC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Peschansky</w:t>
      </w:r>
      <w:proofErr w:type="spellEnd"/>
      <w:r>
        <w:rPr>
          <w:sz w:val="24"/>
          <w:szCs w:val="24"/>
          <w:lang w:val="en-US"/>
        </w:rPr>
        <w:t xml:space="preserve"> A. I.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Pleshchinsky</w:t>
      </w:r>
      <w:proofErr w:type="spellEnd"/>
      <w:r>
        <w:rPr>
          <w:sz w:val="24"/>
          <w:szCs w:val="24"/>
          <w:lang w:val="en-US"/>
        </w:rPr>
        <w:t xml:space="preserve"> N. B.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Rudnitsky</w:t>
      </w:r>
      <w:proofErr w:type="spellEnd"/>
      <w:r>
        <w:rPr>
          <w:sz w:val="24"/>
          <w:szCs w:val="24"/>
          <w:lang w:val="en-US"/>
        </w:rPr>
        <w:t xml:space="preserve"> O. I.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Samko</w:t>
      </w:r>
      <w:proofErr w:type="spellEnd"/>
      <w:r>
        <w:rPr>
          <w:sz w:val="24"/>
          <w:szCs w:val="24"/>
          <w:lang w:val="en-US"/>
        </w:rPr>
        <w:t xml:space="preserve"> S. G.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Stonyakin</w:t>
      </w:r>
      <w:proofErr w:type="spellEnd"/>
      <w:r>
        <w:rPr>
          <w:sz w:val="24"/>
          <w:szCs w:val="24"/>
          <w:lang w:val="en-US"/>
        </w:rPr>
        <w:t xml:space="preserve"> F. S.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Khachatryan</w:t>
      </w:r>
      <w:proofErr w:type="spellEnd"/>
      <w:r>
        <w:rPr>
          <w:sz w:val="24"/>
          <w:szCs w:val="24"/>
          <w:lang w:val="en-US"/>
        </w:rPr>
        <w:t xml:space="preserve"> A. </w:t>
      </w:r>
      <w:proofErr w:type="spellStart"/>
      <w:r>
        <w:rPr>
          <w:sz w:val="24"/>
          <w:szCs w:val="24"/>
          <w:lang w:val="en-US"/>
        </w:rPr>
        <w:t>Kh</w:t>
      </w:r>
      <w:proofErr w:type="spellEnd"/>
      <w:r>
        <w:rPr>
          <w:sz w:val="24"/>
          <w:szCs w:val="24"/>
          <w:lang w:val="en-US"/>
        </w:rPr>
        <w:t>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Chekhov V. N.</w:t>
      </w:r>
      <w:proofErr w:type="gramEnd"/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Shiryaev</w:t>
      </w:r>
      <w:proofErr w:type="spellEnd"/>
      <w:r>
        <w:rPr>
          <w:sz w:val="24"/>
          <w:szCs w:val="24"/>
          <w:lang w:val="en-US"/>
        </w:rPr>
        <w:t xml:space="preserve"> A.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Shumafov</w:t>
      </w:r>
      <w:proofErr w:type="spellEnd"/>
      <w:r>
        <w:rPr>
          <w:sz w:val="24"/>
          <w:szCs w:val="24"/>
          <w:lang w:val="en-US"/>
        </w:rPr>
        <w:t xml:space="preserve"> M. M.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Yagola</w:t>
      </w:r>
      <w:proofErr w:type="spellEnd"/>
      <w:r>
        <w:rPr>
          <w:sz w:val="24"/>
          <w:szCs w:val="24"/>
          <w:lang w:val="en-US"/>
        </w:rPr>
        <w:t xml:space="preserve"> A. G.</w:t>
      </w:r>
    </w:p>
    <w:p w:rsidR="00B6090B" w:rsidRDefault="00B6090B" w:rsidP="002D411E">
      <w:pPr>
        <w:spacing w:line="240" w:lineRule="auto"/>
        <w:rPr>
          <w:sz w:val="24"/>
          <w:szCs w:val="24"/>
          <w:lang w:val="en-US"/>
        </w:rPr>
        <w:sectPr w:rsidR="00B6090B" w:rsidSect="002D411E">
          <w:type w:val="continuous"/>
          <w:pgSz w:w="11906" w:h="16838"/>
          <w:pgMar w:top="567" w:right="567" w:bottom="567" w:left="567" w:header="709" w:footer="709" w:gutter="0"/>
          <w:cols w:num="2" w:space="708"/>
          <w:noEndnote/>
          <w:docGrid w:linePitch="360"/>
        </w:sectPr>
      </w:pPr>
    </w:p>
    <w:p w:rsidR="00A77B3E" w:rsidRDefault="007E76F9" w:rsidP="00172D66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Organizing Committee: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Lukyanenko</w:t>
      </w:r>
      <w:proofErr w:type="spellEnd"/>
      <w:r>
        <w:rPr>
          <w:sz w:val="24"/>
          <w:szCs w:val="24"/>
          <w:lang w:val="en-US"/>
        </w:rPr>
        <w:t xml:space="preserve"> A. V., </w:t>
      </w:r>
      <w:proofErr w:type="spellStart"/>
      <w:r>
        <w:rPr>
          <w:sz w:val="24"/>
          <w:szCs w:val="24"/>
          <w:lang w:val="en-US"/>
        </w:rPr>
        <w:t>Peschansky</w:t>
      </w:r>
      <w:proofErr w:type="spellEnd"/>
      <w:r>
        <w:rPr>
          <w:sz w:val="24"/>
          <w:szCs w:val="24"/>
          <w:lang w:val="en-US"/>
        </w:rPr>
        <w:t xml:space="preserve"> A. I., </w:t>
      </w:r>
      <w:proofErr w:type="spellStart"/>
      <w:r>
        <w:rPr>
          <w:sz w:val="24"/>
          <w:szCs w:val="24"/>
          <w:lang w:val="en-US"/>
        </w:rPr>
        <w:t>Rudnitsky</w:t>
      </w:r>
      <w:proofErr w:type="spellEnd"/>
      <w:r>
        <w:rPr>
          <w:sz w:val="24"/>
          <w:szCs w:val="24"/>
          <w:lang w:val="en-US"/>
        </w:rPr>
        <w:t xml:space="preserve"> O. I., </w:t>
      </w:r>
      <w:proofErr w:type="spellStart"/>
      <w:r>
        <w:rPr>
          <w:sz w:val="24"/>
          <w:szCs w:val="24"/>
          <w:lang w:val="en-US"/>
        </w:rPr>
        <w:t>Kozlov</w:t>
      </w:r>
      <w:proofErr w:type="spellEnd"/>
      <w:r>
        <w:rPr>
          <w:sz w:val="24"/>
          <w:szCs w:val="24"/>
          <w:lang w:val="en-US"/>
        </w:rPr>
        <w:t xml:space="preserve"> M. G</w:t>
      </w:r>
      <w:r w:rsidR="002D411E">
        <w:rPr>
          <w:sz w:val="24"/>
          <w:szCs w:val="24"/>
          <w:lang w:val="en-US"/>
        </w:rPr>
        <w:t xml:space="preserve">., </w:t>
      </w:r>
      <w:proofErr w:type="spellStart"/>
      <w:r w:rsidR="002D411E">
        <w:rPr>
          <w:sz w:val="24"/>
          <w:szCs w:val="24"/>
          <w:lang w:val="en-US"/>
        </w:rPr>
        <w:t>Germenchuk</w:t>
      </w:r>
      <w:proofErr w:type="spellEnd"/>
      <w:r w:rsidR="002D411E">
        <w:rPr>
          <w:sz w:val="24"/>
          <w:szCs w:val="24"/>
          <w:lang w:val="en-US"/>
        </w:rPr>
        <w:t xml:space="preserve"> M. </w:t>
      </w:r>
      <w:r>
        <w:rPr>
          <w:sz w:val="24"/>
          <w:szCs w:val="24"/>
          <w:lang w:val="en-US"/>
        </w:rPr>
        <w:t xml:space="preserve">S., </w:t>
      </w:r>
      <w:proofErr w:type="spellStart"/>
      <w:r>
        <w:rPr>
          <w:sz w:val="24"/>
          <w:szCs w:val="24"/>
          <w:lang w:val="en-US"/>
        </w:rPr>
        <w:t>Stonyakin</w:t>
      </w:r>
      <w:proofErr w:type="spellEnd"/>
      <w:r>
        <w:rPr>
          <w:sz w:val="24"/>
          <w:szCs w:val="24"/>
          <w:lang w:val="en-US"/>
        </w:rPr>
        <w:t xml:space="preserve"> F. S., </w:t>
      </w:r>
      <w:proofErr w:type="spellStart"/>
      <w:r>
        <w:rPr>
          <w:sz w:val="24"/>
          <w:szCs w:val="24"/>
          <w:lang w:val="en-US"/>
        </w:rPr>
        <w:t>Khazova</w:t>
      </w:r>
      <w:proofErr w:type="spellEnd"/>
      <w:r w:rsidR="002D411E">
        <w:rPr>
          <w:sz w:val="24"/>
          <w:szCs w:val="24"/>
          <w:lang w:val="en-US"/>
        </w:rPr>
        <w:t xml:space="preserve"> Y. A.</w:t>
      </w:r>
    </w:p>
    <w:p w:rsidR="00A77B3E" w:rsidRDefault="00A77B3E" w:rsidP="002D411E">
      <w:pPr>
        <w:spacing w:line="240" w:lineRule="auto"/>
        <w:rPr>
          <w:sz w:val="24"/>
          <w:szCs w:val="24"/>
          <w:lang w:val="en-US"/>
        </w:rPr>
      </w:pP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ECTST-2019 aims to discu</w:t>
      </w:r>
      <w:r w:rsidR="002D411E">
        <w:rPr>
          <w:sz w:val="24"/>
          <w:szCs w:val="24"/>
          <w:lang w:val="en-US"/>
        </w:rPr>
        <w:t xml:space="preserve">ss the latest achievements and </w:t>
      </w:r>
      <w:r>
        <w:rPr>
          <w:sz w:val="24"/>
          <w:szCs w:val="24"/>
          <w:lang w:val="en-US"/>
        </w:rPr>
        <w:t>future research on convolution type equations and related problems in the field of differential equations, equations of mathematical physics, geometry, inco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rect problems, as well as in interdisciplinary studies.</w:t>
      </w:r>
    </w:p>
    <w:p w:rsidR="00A77B3E" w:rsidRDefault="007E76F9" w:rsidP="002D411E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list of themes and topics includes, but is not limited to: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Convolution type equations and boundary value problems of the theory of analytic functions.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Differential equations, mathematical physics, geometry.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Nonlinear equations of convolution type.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Nonlinear dynamic system.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Ill-posed and inverse problems.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Optimization method. </w:t>
      </w:r>
      <w:proofErr w:type="spellStart"/>
      <w:proofErr w:type="gramStart"/>
      <w:r>
        <w:rPr>
          <w:sz w:val="24"/>
          <w:szCs w:val="24"/>
          <w:lang w:val="en-US"/>
        </w:rPr>
        <w:t>Extremal</w:t>
      </w:r>
      <w:proofErr w:type="spellEnd"/>
      <w:r>
        <w:rPr>
          <w:sz w:val="24"/>
          <w:szCs w:val="24"/>
          <w:lang w:val="en-US"/>
        </w:rPr>
        <w:t xml:space="preserve"> problem.</w:t>
      </w:r>
      <w:proofErr w:type="gramEnd"/>
      <w:r>
        <w:rPr>
          <w:sz w:val="24"/>
          <w:szCs w:val="24"/>
          <w:lang w:val="en-US"/>
        </w:rPr>
        <w:t xml:space="preserve"> Approximate solution methods.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Interdisciplinary studies, applications of convolution type equations.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Important dates.</w:t>
      </w:r>
      <w:proofErr w:type="gramEnd"/>
      <w:r>
        <w:rPr>
          <w:sz w:val="24"/>
          <w:szCs w:val="24"/>
          <w:lang w:val="en-US"/>
        </w:rPr>
        <w:t xml:space="preserve"> Registration and abstract submission deadline: August 25, 2019. Notification to a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thors: September 5, 2019.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Registration and abstracts.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shd w:val="solid" w:color="FFFFFF" w:fill="FFFFFF"/>
          <w:lang w:val="en-US"/>
        </w:rPr>
        <w:t>The submission site is</w:t>
      </w:r>
      <w:r>
        <w:rPr>
          <w:sz w:val="24"/>
          <w:szCs w:val="24"/>
          <w:lang w:val="en-US"/>
        </w:rPr>
        <w:t xml:space="preserve"> </w:t>
      </w:r>
      <w:hyperlink r:id="rId7" w:history="1">
        <w:r w:rsidR="00B6090B" w:rsidRPr="00B6090B">
          <w:rPr>
            <w:rStyle w:val="a7"/>
            <w:sz w:val="24"/>
            <w:szCs w:val="24"/>
            <w:lang w:val="en-US"/>
          </w:rPr>
          <w:t>http://ectst.ru</w:t>
        </w:r>
      </w:hyperlink>
      <w:r w:rsidR="00B6090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 via email</w:t>
      </w:r>
      <w:r w:rsidR="00B6090B">
        <w:rPr>
          <w:sz w:val="24"/>
          <w:szCs w:val="24"/>
          <w:lang w:val="en-US"/>
        </w:rPr>
        <w:t xml:space="preserve">: </w:t>
      </w:r>
      <w:hyperlink r:id="rId8" w:history="1">
        <w:r w:rsidR="00B6090B" w:rsidRPr="00B6090B">
          <w:rPr>
            <w:rStyle w:val="a7"/>
            <w:sz w:val="24"/>
            <w:szCs w:val="24"/>
            <w:lang w:val="en-US"/>
          </w:rPr>
          <w:t>cherskyectst@gmail.com</w:t>
        </w:r>
      </w:hyperlink>
      <w:r>
        <w:rPr>
          <w:sz w:val="24"/>
          <w:szCs w:val="24"/>
          <w:lang w:val="en-US"/>
        </w:rPr>
        <w:t xml:space="preserve"> Papers should be in Russian or English. Terms of submission and registration can be found on the website of the conference.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conference program includes plenary, sectional reports and poster presentations, as well as mini-symposia. It is expected the release of the book of abstracts and posting of reports in the form of articles in the journal </w:t>
      </w:r>
      <w:r w:rsidR="002D411E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Dynamical Systems” (</w:t>
      </w:r>
      <w:hyperlink r:id="rId9" w:history="1">
        <w:r>
          <w:rPr>
            <w:color w:val="1155CC"/>
            <w:sz w:val="24"/>
            <w:szCs w:val="24"/>
            <w:u w:val="single"/>
            <w:lang w:val="en-US"/>
          </w:rPr>
          <w:t>dynsys</w:t>
        </w:r>
      </w:hyperlink>
      <w:hyperlink r:id="rId10" w:history="1">
        <w:r>
          <w:rPr>
            <w:color w:val="1155CC"/>
            <w:sz w:val="24"/>
            <w:szCs w:val="24"/>
            <w:u w:val="single"/>
            <w:lang w:val="en-US"/>
          </w:rPr>
          <w:t>2011@</w:t>
        </w:r>
      </w:hyperlink>
      <w:hyperlink r:id="rId11" w:history="1">
        <w:r>
          <w:rPr>
            <w:color w:val="1155CC"/>
            <w:sz w:val="24"/>
            <w:szCs w:val="24"/>
            <w:u w:val="single"/>
            <w:lang w:val="en-US"/>
          </w:rPr>
          <w:t>yandex</w:t>
        </w:r>
      </w:hyperlink>
      <w:hyperlink r:id="rId12" w:history="1">
        <w:r>
          <w:rPr>
            <w:color w:val="1155CC"/>
            <w:sz w:val="24"/>
            <w:szCs w:val="24"/>
            <w:u w:val="single"/>
            <w:lang w:val="en-US"/>
          </w:rPr>
          <w:t>.</w:t>
        </w:r>
      </w:hyperlink>
      <w:hyperlink r:id="rId13" w:history="1">
        <w:proofErr w:type="gramStart"/>
        <w:r>
          <w:rPr>
            <w:color w:val="1155CC"/>
            <w:sz w:val="24"/>
            <w:szCs w:val="24"/>
            <w:u w:val="single"/>
            <w:lang w:val="en-US"/>
          </w:rPr>
          <w:t>ru</w:t>
        </w:r>
      </w:hyperlink>
      <w:r>
        <w:rPr>
          <w:sz w:val="24"/>
          <w:szCs w:val="24"/>
          <w:lang w:val="en-US"/>
        </w:rPr>
        <w:t xml:space="preserve">) and a special issue of scientific works </w:t>
      </w:r>
      <w:r w:rsidR="002D411E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MICME-2019</w:t>
      </w:r>
      <w:r w:rsidR="002D411E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(http://micme.cfuv.ru, </w:t>
      </w:r>
      <w:hyperlink r:id="rId14" w:history="1">
        <w:r>
          <w:rPr>
            <w:color w:val="1155CC"/>
            <w:sz w:val="24"/>
            <w:szCs w:val="24"/>
            <w:u w:val="single"/>
            <w:lang w:val="en-US"/>
          </w:rPr>
          <w:t>micme</w:t>
        </w:r>
      </w:hyperlink>
      <w:hyperlink r:id="rId15" w:history="1">
        <w:r>
          <w:rPr>
            <w:color w:val="1155CC"/>
            <w:sz w:val="24"/>
            <w:szCs w:val="24"/>
            <w:u w:val="single"/>
            <w:lang w:val="en-US"/>
          </w:rPr>
          <w:t>2017@</w:t>
        </w:r>
      </w:hyperlink>
      <w:hyperlink r:id="rId16" w:history="1">
        <w:r>
          <w:rPr>
            <w:color w:val="1155CC"/>
            <w:sz w:val="24"/>
            <w:szCs w:val="24"/>
            <w:u w:val="single"/>
            <w:lang w:val="en-US"/>
          </w:rPr>
          <w:t>yandex</w:t>
        </w:r>
      </w:hyperlink>
      <w:hyperlink r:id="rId17" w:history="1">
        <w:r>
          <w:rPr>
            <w:color w:val="1155CC"/>
            <w:sz w:val="24"/>
            <w:szCs w:val="24"/>
            <w:u w:val="single"/>
            <w:lang w:val="en-US"/>
          </w:rPr>
          <w:t>.</w:t>
        </w:r>
        <w:proofErr w:type="gramEnd"/>
      </w:hyperlink>
      <w:hyperlink r:id="rId18" w:history="1">
        <w:proofErr w:type="gramStart"/>
        <w:r>
          <w:rPr>
            <w:color w:val="1155CC"/>
            <w:sz w:val="24"/>
            <w:szCs w:val="24"/>
            <w:u w:val="single"/>
            <w:lang w:val="en-US"/>
          </w:rPr>
          <w:t>ru</w:t>
        </w:r>
        <w:proofErr w:type="gramEnd"/>
      </w:hyperlink>
      <w:r>
        <w:rPr>
          <w:sz w:val="24"/>
          <w:szCs w:val="24"/>
          <w:lang w:val="en-US"/>
        </w:rPr>
        <w:t>).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 of organizing Committee. </w:t>
      </w:r>
      <w:proofErr w:type="gramStart"/>
      <w:r>
        <w:rPr>
          <w:sz w:val="24"/>
          <w:szCs w:val="24"/>
          <w:lang w:val="en-US"/>
        </w:rPr>
        <w:t xml:space="preserve">Faculty of Mathematics and Informatics, </w:t>
      </w:r>
      <w:r w:rsidR="00B6090B">
        <w:rPr>
          <w:sz w:val="24"/>
          <w:szCs w:val="24"/>
          <w:lang w:val="en-US"/>
        </w:rPr>
        <w:t xml:space="preserve">V. I. </w:t>
      </w:r>
      <w:proofErr w:type="spellStart"/>
      <w:r w:rsidR="00B6090B">
        <w:rPr>
          <w:sz w:val="24"/>
          <w:szCs w:val="24"/>
          <w:lang w:val="en-US"/>
        </w:rPr>
        <w:t>Vernadsky</w:t>
      </w:r>
      <w:proofErr w:type="spellEnd"/>
      <w:r w:rsidR="00B6090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Crimean Federal University, prospect of Academician </w:t>
      </w:r>
      <w:proofErr w:type="spellStart"/>
      <w:r>
        <w:rPr>
          <w:sz w:val="24"/>
          <w:szCs w:val="24"/>
          <w:lang w:val="en-US"/>
        </w:rPr>
        <w:t>Vernadsky</w:t>
      </w:r>
      <w:proofErr w:type="spellEnd"/>
      <w:r>
        <w:rPr>
          <w:sz w:val="24"/>
          <w:szCs w:val="24"/>
          <w:lang w:val="en-US"/>
        </w:rPr>
        <w:t>, 4, 295007 Simferopol, Russia.</w:t>
      </w:r>
      <w:proofErr w:type="gramEnd"/>
      <w:r>
        <w:rPr>
          <w:sz w:val="24"/>
          <w:szCs w:val="24"/>
          <w:lang w:val="en-US"/>
        </w:rPr>
        <w:t xml:space="preserve"> E-mail: </w:t>
      </w:r>
      <w:hyperlink r:id="rId19" w:history="1">
        <w:r w:rsidR="00B6090B" w:rsidRPr="00B6090B">
          <w:rPr>
            <w:rStyle w:val="a7"/>
            <w:sz w:val="24"/>
            <w:szCs w:val="24"/>
            <w:lang w:val="en-US"/>
          </w:rPr>
          <w:t>cherskyectst@gmail.com</w:t>
        </w:r>
      </w:hyperlink>
      <w:r>
        <w:rPr>
          <w:sz w:val="24"/>
          <w:szCs w:val="24"/>
          <w:lang w:val="en-US"/>
        </w:rPr>
        <w:t xml:space="preserve">. </w:t>
      </w:r>
    </w:p>
    <w:p w:rsidR="00A77B3E" w:rsidRDefault="007E76F9" w:rsidP="002D411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all questions contact the organizing Committee of ECTST-2019: Vladimir </w:t>
      </w:r>
      <w:proofErr w:type="spellStart"/>
      <w:r>
        <w:rPr>
          <w:sz w:val="24"/>
          <w:szCs w:val="24"/>
          <w:lang w:val="en-US"/>
        </w:rPr>
        <w:t>Andreevich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Lukyanenko</w:t>
      </w:r>
      <w:proofErr w:type="spellEnd"/>
      <w:r>
        <w:rPr>
          <w:sz w:val="24"/>
          <w:szCs w:val="24"/>
          <w:lang w:val="en-US"/>
        </w:rPr>
        <w:t xml:space="preserve"> phone: +7 978 7291655 (mobile.), Maria</w:t>
      </w:r>
      <w:r w:rsidR="00B6090B">
        <w:rPr>
          <w:sz w:val="24"/>
          <w:szCs w:val="24"/>
          <w:lang w:val="en-US"/>
        </w:rPr>
        <w:t xml:space="preserve"> </w:t>
      </w:r>
      <w:proofErr w:type="spellStart"/>
      <w:r w:rsidR="00B6090B">
        <w:rPr>
          <w:sz w:val="24"/>
          <w:szCs w:val="24"/>
          <w:lang w:val="en-US"/>
        </w:rPr>
        <w:t>Germanchuk</w:t>
      </w:r>
      <w:proofErr w:type="spellEnd"/>
      <w:r w:rsidR="00B6090B">
        <w:rPr>
          <w:sz w:val="24"/>
          <w:szCs w:val="24"/>
          <w:lang w:val="en-US"/>
        </w:rPr>
        <w:t xml:space="preserve"> phone: +7 </w:t>
      </w:r>
      <w:r>
        <w:rPr>
          <w:sz w:val="24"/>
          <w:szCs w:val="24"/>
          <w:lang w:val="en-US"/>
        </w:rPr>
        <w:t xml:space="preserve">978 5766223 (mobile.), e-mail: </w:t>
      </w:r>
      <w:hyperlink r:id="rId20" w:history="1">
        <w:r w:rsidR="00B6090B" w:rsidRPr="00B6090B">
          <w:rPr>
            <w:rStyle w:val="a7"/>
            <w:sz w:val="24"/>
            <w:szCs w:val="24"/>
            <w:lang w:val="en-US"/>
          </w:rPr>
          <w:t>cherskyectst@gmail.com</w:t>
        </w:r>
      </w:hyperlink>
      <w:r>
        <w:rPr>
          <w:sz w:val="24"/>
          <w:szCs w:val="24"/>
          <w:lang w:val="en-US"/>
        </w:rPr>
        <w:t>.</w:t>
      </w:r>
    </w:p>
    <w:sectPr w:rsidR="00A77B3E" w:rsidSect="002D411E">
      <w:type w:val="continuous"/>
      <w:pgSz w:w="11906" w:h="16838"/>
      <w:pgMar w:top="567" w:right="567" w:bottom="567" w:left="567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85" w:rsidRDefault="00AE2085">
      <w:pPr>
        <w:spacing w:line="240" w:lineRule="auto"/>
      </w:pPr>
      <w:r>
        <w:separator/>
      </w:r>
    </w:p>
  </w:endnote>
  <w:endnote w:type="continuationSeparator" w:id="0">
    <w:p w:rsidR="00AE2085" w:rsidRDefault="00AE2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85" w:rsidRDefault="00AE2085">
      <w:pPr>
        <w:spacing w:line="240" w:lineRule="auto"/>
      </w:pPr>
      <w:r>
        <w:separator/>
      </w:r>
    </w:p>
  </w:footnote>
  <w:footnote w:type="continuationSeparator" w:id="0">
    <w:p w:rsidR="00AE2085" w:rsidRDefault="00AE20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90B"/>
    <w:rsid w:val="00172D66"/>
    <w:rsid w:val="002D411E"/>
    <w:rsid w:val="007E76F9"/>
    <w:rsid w:val="00A04175"/>
    <w:rsid w:val="00A77B3E"/>
    <w:rsid w:val="00AE2085"/>
    <w:rsid w:val="00B6090B"/>
    <w:rsid w:val="00F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A04175"/>
    <w:pPr>
      <w:spacing w:after="0"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spacing w:line="240" w:lineRule="auto"/>
      <w:ind w:firstLine="0"/>
      <w:jc w:val="lef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1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417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417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417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417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4175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0417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A04175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Hyperlink"/>
    <w:basedOn w:val="a0"/>
    <w:rsid w:val="00B6090B"/>
    <w:rPr>
      <w:color w:val="0000FF" w:themeColor="hyperlink"/>
      <w:u w:val="single"/>
    </w:rPr>
  </w:style>
  <w:style w:type="paragraph" w:styleId="a8">
    <w:name w:val="header"/>
    <w:basedOn w:val="a"/>
    <w:link w:val="a9"/>
    <w:rsid w:val="002D411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2D411E"/>
    <w:rPr>
      <w:color w:val="000000"/>
      <w:sz w:val="28"/>
      <w:szCs w:val="28"/>
    </w:rPr>
  </w:style>
  <w:style w:type="paragraph" w:styleId="aa">
    <w:name w:val="footer"/>
    <w:basedOn w:val="a"/>
    <w:link w:val="ab"/>
    <w:rsid w:val="002D41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D411E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skyectst@gmail.com" TargetMode="External"/><Relationship Id="rId13" Type="http://schemas.openxmlformats.org/officeDocument/2006/relationships/hyperlink" Target="mailto:dynsys2011@yandex.ru" TargetMode="External"/><Relationship Id="rId18" Type="http://schemas.openxmlformats.org/officeDocument/2006/relationships/hyperlink" Target="mailto:micme2017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ctst.ru" TargetMode="External"/><Relationship Id="rId12" Type="http://schemas.openxmlformats.org/officeDocument/2006/relationships/hyperlink" Target="mailto:dynsys2011@yandex.ru" TargetMode="External"/><Relationship Id="rId17" Type="http://schemas.openxmlformats.org/officeDocument/2006/relationships/hyperlink" Target="mailto:micme201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me2017@yandex.ru" TargetMode="External"/><Relationship Id="rId20" Type="http://schemas.openxmlformats.org/officeDocument/2006/relationships/hyperlink" Target="mailto:cherskyectst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ynsys2011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me2017@yandex.ru" TargetMode="External"/><Relationship Id="rId10" Type="http://schemas.openxmlformats.org/officeDocument/2006/relationships/hyperlink" Target="mailto:dynsys2011@yandex.ru" TargetMode="External"/><Relationship Id="rId19" Type="http://schemas.openxmlformats.org/officeDocument/2006/relationships/hyperlink" Target="mailto:cherskyect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nsys2011@yandex.ru" TargetMode="External"/><Relationship Id="rId14" Type="http://schemas.openxmlformats.org/officeDocument/2006/relationships/hyperlink" Target="mailto:micme2017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44985-110B-44A4-8004-677E62DB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2019-08-22T13:07:00Z</cp:lastPrinted>
  <dcterms:created xsi:type="dcterms:W3CDTF">2019-08-22T13:01:00Z</dcterms:created>
  <dcterms:modified xsi:type="dcterms:W3CDTF">2019-08-22T19:17:00Z</dcterms:modified>
</cp:coreProperties>
</file>